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DC5" w:rsidRDefault="0095779A" w:rsidP="00BD7DC5">
      <w:pPr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PROPUESTAS DE LAS ASOCIACIONES VECINALES PARA LOS PRESUPUESTOS MUNICIPALES PARA LEGANÉS 2017</w:t>
      </w:r>
    </w:p>
    <w:p w:rsidR="002D0BC1" w:rsidRPr="002474D6" w:rsidRDefault="00E1462D" w:rsidP="002474D6">
      <w:pPr>
        <w:pStyle w:val="Prrafodelista"/>
        <w:numPr>
          <w:ilvl w:val="0"/>
          <w:numId w:val="14"/>
        </w:numPr>
        <w:shd w:val="clear" w:color="auto" w:fill="BFBFBF" w:themeFill="background1" w:themeFillShade="BF"/>
        <w:jc w:val="both"/>
        <w:rPr>
          <w:rFonts w:cs="Calibri"/>
          <w:color w:val="FF0000"/>
          <w:sz w:val="28"/>
          <w:szCs w:val="28"/>
        </w:rPr>
      </w:pPr>
      <w:r w:rsidRPr="002474D6">
        <w:rPr>
          <w:rFonts w:cs="Calibri"/>
          <w:b/>
          <w:color w:val="FF0000"/>
          <w:sz w:val="28"/>
          <w:szCs w:val="28"/>
        </w:rPr>
        <w:t>EN POLÍTICA DE INVERSIONES</w:t>
      </w:r>
      <w:r w:rsidRPr="002474D6">
        <w:rPr>
          <w:rFonts w:cs="Calibri"/>
          <w:color w:val="FF0000"/>
          <w:sz w:val="28"/>
          <w:szCs w:val="28"/>
        </w:rPr>
        <w:t xml:space="preserve">: </w:t>
      </w:r>
    </w:p>
    <w:p w:rsidR="00BD7DC5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Aprobación de un Plan de Inversiones para los años 2017-2020 centrado en el acondicionamiento de los barrios, políticas sociales, empleo, educación pública, cultura y deportes:</w:t>
      </w:r>
    </w:p>
    <w:p w:rsidR="00BD7DC5" w:rsidRDefault="00BD7DC5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Acondicionamiento de las instalaciones municipales deportivas, culturales, educativas y sociales para un uso adecuado de las mismas por parte de la ciudadanía.</w:t>
      </w:r>
    </w:p>
    <w:p w:rsidR="00BD7DC5" w:rsidRDefault="00BD7DC5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Acondicionamiento de zonas en los barrios.</w:t>
      </w:r>
    </w:p>
    <w:p w:rsidR="006F0C24" w:rsidRPr="006F0C24" w:rsidRDefault="006F0C24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i/>
          <w:sz w:val="28"/>
          <w:szCs w:val="28"/>
        </w:rPr>
      </w:pPr>
      <w:r w:rsidRPr="00C1727D">
        <w:rPr>
          <w:rFonts w:ascii="Calibri" w:hAnsi="Calibri" w:cs="Calibri"/>
          <w:sz w:val="28"/>
          <w:szCs w:val="28"/>
        </w:rPr>
        <w:t xml:space="preserve">Campaña de asfaltado </w:t>
      </w:r>
      <w:r w:rsidRPr="00C1727D">
        <w:rPr>
          <w:rFonts w:ascii="Calibri" w:hAnsi="Calibri" w:cs="Calibri"/>
          <w:i/>
          <w:sz w:val="28"/>
          <w:szCs w:val="28"/>
        </w:rPr>
        <w:t>(hace más de 6 años que no se asfalta de forma continuada)</w:t>
      </w:r>
    </w:p>
    <w:p w:rsidR="00BD7DC5" w:rsidRDefault="00BD7DC5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Enterramiento de ciertos puntos de recogida de basura en San Nicasio, Centro y Carrascal.</w:t>
      </w:r>
    </w:p>
    <w:p w:rsidR="00BD7DC5" w:rsidRDefault="00BD7DC5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Biblioteca Leganés Norte.</w:t>
      </w:r>
    </w:p>
    <w:p w:rsidR="00BD7DC5" w:rsidRDefault="00BD7DC5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Piscina Solagua.</w:t>
      </w:r>
    </w:p>
    <w:p w:rsidR="00BD7DC5" w:rsidRDefault="00BD7DC5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Adaptación de un edificio público adecuado como Casa de la Juventud. Y de la Infancia.</w:t>
      </w:r>
    </w:p>
    <w:p w:rsidR="00BD7DC5" w:rsidRDefault="00BD7DC5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Construcción de los Centros Cívicos y culturales </w:t>
      </w:r>
      <w:bookmarkStart w:id="0" w:name="_GoBack"/>
      <w:bookmarkEnd w:id="0"/>
      <w:r>
        <w:rPr>
          <w:rFonts w:ascii="Calibri" w:hAnsi="Calibri" w:cs="Calibri"/>
          <w:sz w:val="28"/>
          <w:szCs w:val="28"/>
        </w:rPr>
        <w:t>en Leganés-Norte, Arroyo Culebro y Vereda.</w:t>
      </w:r>
    </w:p>
    <w:p w:rsidR="00BD7DC5" w:rsidRDefault="00385C35" w:rsidP="00BD7DC5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Partida presupuestaria  necesaria para garantizar la d</w:t>
      </w:r>
      <w:r w:rsidR="00BD7DC5">
        <w:rPr>
          <w:rFonts w:ascii="Calibri" w:hAnsi="Calibri" w:cs="Calibri"/>
          <w:sz w:val="28"/>
          <w:szCs w:val="28"/>
        </w:rPr>
        <w:t>otación de equipos técnicos y personal suficiente para desarrollar las actividades en los centros culturales (equipos de luz y sonido, personal técnico suficiente…) y deportivos.</w:t>
      </w:r>
    </w:p>
    <w:p w:rsidR="00E1462D" w:rsidRDefault="00E1462D" w:rsidP="00E1462D">
      <w:pPr>
        <w:pStyle w:val="Prrafodelista"/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</w:p>
    <w:p w:rsidR="00BD7DC5" w:rsidRPr="002474D6" w:rsidRDefault="00BD7DC5" w:rsidP="002474D6">
      <w:pPr>
        <w:pStyle w:val="Prrafodelista"/>
        <w:numPr>
          <w:ilvl w:val="0"/>
          <w:numId w:val="14"/>
        </w:numPr>
        <w:shd w:val="clear" w:color="auto" w:fill="BFBFBF" w:themeFill="background1" w:themeFillShade="BF"/>
        <w:jc w:val="both"/>
        <w:rPr>
          <w:rFonts w:cs="Calibri"/>
          <w:b/>
          <w:color w:val="FF0000"/>
          <w:sz w:val="28"/>
          <w:szCs w:val="28"/>
        </w:rPr>
      </w:pPr>
      <w:r w:rsidRPr="002474D6">
        <w:rPr>
          <w:rFonts w:cs="Calibri"/>
          <w:b/>
          <w:color w:val="FF0000"/>
          <w:sz w:val="28"/>
          <w:szCs w:val="28"/>
        </w:rPr>
        <w:t>VIVIENDA</w:t>
      </w:r>
      <w:r w:rsidRPr="002474D6">
        <w:rPr>
          <w:rFonts w:cs="Calibri"/>
          <w:color w:val="FF0000"/>
          <w:sz w:val="28"/>
          <w:szCs w:val="28"/>
        </w:rPr>
        <w:t xml:space="preserve"> </w:t>
      </w:r>
    </w:p>
    <w:p w:rsidR="00BD7DC5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1.- Disponer de una bolsa de vivienda social  de emergencia destinada a solventar los problemas que sufren numerosas familias en casos de extrema necesidad, así como situaciones de violencia de género o familiar. En el periodo  2017_2020  </w:t>
      </w:r>
      <w:r w:rsidR="00385C35">
        <w:rPr>
          <w:rFonts w:cs="Calibri"/>
          <w:sz w:val="28"/>
          <w:szCs w:val="28"/>
        </w:rPr>
        <w:t xml:space="preserve"> esta bolsa  garantizará  </w:t>
      </w:r>
      <w:r>
        <w:rPr>
          <w:rFonts w:cs="Calibri"/>
          <w:sz w:val="28"/>
          <w:szCs w:val="28"/>
        </w:rPr>
        <w:t xml:space="preserve">la cifra de 100 viviendas  </w:t>
      </w:r>
    </w:p>
    <w:p w:rsidR="00BD7DC5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2.-  Plan de rehabilitación de viviendas en los barrios más antiguos., que recoja:</w:t>
      </w:r>
    </w:p>
    <w:p w:rsidR="00BD7DC5" w:rsidRDefault="00BD7DC5" w:rsidP="00BD7DC5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Exención del impuesto de licencia de obra para instalación de ascensores,  rehabilitación de vivienda (fachadas, cubiertas, electricidad, canalizaciones…) y ahorro energético.</w:t>
      </w:r>
    </w:p>
    <w:p w:rsidR="00BD7DC5" w:rsidRDefault="00BD7DC5" w:rsidP="00BD7DC5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Dotación presupuestaria suficiente para </w:t>
      </w:r>
      <w:r w:rsidR="00385C35">
        <w:rPr>
          <w:rFonts w:ascii="Calibri" w:hAnsi="Calibri" w:cs="Calibri"/>
          <w:sz w:val="28"/>
          <w:szCs w:val="28"/>
        </w:rPr>
        <w:t xml:space="preserve">hacer frente  a los gastos de las </w:t>
      </w:r>
      <w:r>
        <w:rPr>
          <w:rFonts w:ascii="Calibri" w:hAnsi="Calibri" w:cs="Calibri"/>
          <w:sz w:val="28"/>
          <w:szCs w:val="28"/>
        </w:rPr>
        <w:t>ob</w:t>
      </w:r>
      <w:r w:rsidR="00385C35">
        <w:rPr>
          <w:rFonts w:ascii="Calibri" w:hAnsi="Calibri" w:cs="Calibri"/>
          <w:sz w:val="28"/>
          <w:szCs w:val="28"/>
        </w:rPr>
        <w:t>ras realizadas del 2011 al 2016</w:t>
      </w:r>
    </w:p>
    <w:p w:rsidR="00BD7DC5" w:rsidRDefault="00BD7DC5" w:rsidP="00BD7DC5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Una convocatoria anual  de 2 millones de euros para la instalación de ascensores, rehabilitación de fachadas, de cubiertas, y mejoras en la eficiencia energética. </w:t>
      </w:r>
    </w:p>
    <w:p w:rsidR="00BD7DC5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b/>
          <w:sz w:val="28"/>
          <w:szCs w:val="28"/>
        </w:rPr>
        <w:t>Medidas fiscales</w:t>
      </w:r>
      <w:r>
        <w:rPr>
          <w:rFonts w:cs="Calibri"/>
          <w:sz w:val="28"/>
          <w:szCs w:val="28"/>
        </w:rPr>
        <w:t xml:space="preserve">  que supongan una subida de ingresos en la recaudación (veladores, cajeros automáticos, licenci</w:t>
      </w:r>
      <w:r w:rsidR="004A208C">
        <w:rPr>
          <w:rFonts w:cs="Calibri"/>
          <w:sz w:val="28"/>
          <w:szCs w:val="28"/>
        </w:rPr>
        <w:t>as de obra mayor, fraude fiscal, aparcamientos en superficie de   centros comerciales)</w:t>
      </w:r>
      <w:r>
        <w:rPr>
          <w:rFonts w:cs="Calibri"/>
          <w:sz w:val="28"/>
          <w:szCs w:val="28"/>
        </w:rPr>
        <w:t>.</w:t>
      </w:r>
    </w:p>
    <w:p w:rsidR="00BD7DC5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Estudio de un recargo en el Impuesto de Bienes Inmuebles para las viviendas vacías que son propiedad de grandes promotoras inmobiliarias o bancos. </w:t>
      </w:r>
    </w:p>
    <w:p w:rsidR="004A208C" w:rsidRDefault="004A208C" w:rsidP="00BD7DC5">
      <w:pPr>
        <w:jc w:val="both"/>
        <w:rPr>
          <w:rFonts w:cs="Calibri"/>
          <w:sz w:val="28"/>
          <w:szCs w:val="28"/>
        </w:rPr>
      </w:pPr>
    </w:p>
    <w:p w:rsidR="00BD7DC5" w:rsidRPr="002474D6" w:rsidRDefault="006F0C24" w:rsidP="002474D6">
      <w:pPr>
        <w:pStyle w:val="Prrafodelista"/>
        <w:numPr>
          <w:ilvl w:val="0"/>
          <w:numId w:val="14"/>
        </w:numPr>
        <w:shd w:val="clear" w:color="auto" w:fill="BFBFBF" w:themeFill="background1" w:themeFillShade="BF"/>
        <w:jc w:val="both"/>
        <w:rPr>
          <w:rFonts w:cs="Calibri"/>
          <w:b/>
          <w:color w:val="FF0000"/>
          <w:sz w:val="28"/>
          <w:szCs w:val="28"/>
        </w:rPr>
      </w:pPr>
      <w:r>
        <w:rPr>
          <w:rFonts w:cs="Calibri"/>
          <w:b/>
          <w:color w:val="FF0000"/>
          <w:sz w:val="28"/>
          <w:szCs w:val="28"/>
        </w:rPr>
        <w:t>PARTICIPACION</w:t>
      </w:r>
    </w:p>
    <w:p w:rsidR="00E1462D" w:rsidRPr="00E1462D" w:rsidRDefault="00E1462D" w:rsidP="00E1462D">
      <w:pPr>
        <w:pStyle w:val="Prrafodelista"/>
        <w:jc w:val="both"/>
        <w:rPr>
          <w:rFonts w:cs="Calibri"/>
          <w:b/>
          <w:color w:val="FF0000"/>
          <w:sz w:val="28"/>
          <w:szCs w:val="28"/>
        </w:rPr>
      </w:pPr>
    </w:p>
    <w:p w:rsidR="006F0C24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 </w:t>
      </w:r>
      <w:r w:rsidR="006F0C24">
        <w:rPr>
          <w:rFonts w:cs="Calibri"/>
          <w:sz w:val="28"/>
          <w:szCs w:val="28"/>
        </w:rPr>
        <w:t>3.1.- PRESUPUESTOS PARTICIPATIVOS</w:t>
      </w:r>
    </w:p>
    <w:p w:rsidR="00BD7DC5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Partida de presupuestos participativos en torno a 6 millones de euros que ha de ser invertida en las áreas consensuadas </w:t>
      </w:r>
      <w:r w:rsidR="00B45426">
        <w:rPr>
          <w:rFonts w:cs="Calibri"/>
          <w:sz w:val="28"/>
          <w:szCs w:val="28"/>
        </w:rPr>
        <w:t xml:space="preserve">por el Gobierno, la oposición, </w:t>
      </w:r>
      <w:r>
        <w:rPr>
          <w:rFonts w:cs="Calibri"/>
          <w:sz w:val="28"/>
          <w:szCs w:val="28"/>
        </w:rPr>
        <w:t>los movimientos sociales y la ciudadanía.</w:t>
      </w:r>
    </w:p>
    <w:p w:rsidR="00327D5B" w:rsidRDefault="00C1727D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 En el plan   2017- 20</w:t>
      </w:r>
      <w:r w:rsidR="004A208C">
        <w:rPr>
          <w:rFonts w:cs="Calibri"/>
          <w:sz w:val="28"/>
          <w:szCs w:val="28"/>
        </w:rPr>
        <w:t xml:space="preserve">20 ir ampliando esta partida </w:t>
      </w:r>
      <w:r w:rsidR="00B45426">
        <w:rPr>
          <w:rFonts w:cs="Calibri"/>
          <w:sz w:val="28"/>
          <w:szCs w:val="28"/>
        </w:rPr>
        <w:t xml:space="preserve"> </w:t>
      </w:r>
      <w:r w:rsidR="004A208C">
        <w:rPr>
          <w:rFonts w:cs="Calibri"/>
          <w:sz w:val="28"/>
          <w:szCs w:val="28"/>
        </w:rPr>
        <w:t xml:space="preserve">en </w:t>
      </w:r>
      <w:r w:rsidR="00B45426">
        <w:rPr>
          <w:rFonts w:cs="Calibri"/>
          <w:sz w:val="28"/>
          <w:szCs w:val="28"/>
        </w:rPr>
        <w:t xml:space="preserve"> </w:t>
      </w:r>
      <w:r w:rsidR="00327D5B">
        <w:rPr>
          <w:rFonts w:cs="Calibri"/>
          <w:sz w:val="28"/>
          <w:szCs w:val="28"/>
        </w:rPr>
        <w:t xml:space="preserve">un  millón por año  </w:t>
      </w:r>
    </w:p>
    <w:p w:rsidR="002437D7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Elaboración de un reglamento </w:t>
      </w:r>
      <w:r w:rsidR="00327D5B">
        <w:rPr>
          <w:rFonts w:cs="Calibri"/>
          <w:sz w:val="28"/>
          <w:szCs w:val="28"/>
        </w:rPr>
        <w:t xml:space="preserve">municipal que regule el proceso  de  aprobación del destino de las partidas relativas a los Presupuestos Participativos así como </w:t>
      </w:r>
      <w:r w:rsidR="004A208C">
        <w:rPr>
          <w:rFonts w:cs="Calibri"/>
          <w:sz w:val="28"/>
          <w:szCs w:val="28"/>
        </w:rPr>
        <w:t xml:space="preserve">los mecanismos  de </w:t>
      </w:r>
      <w:r w:rsidR="00327D5B">
        <w:rPr>
          <w:rFonts w:cs="Calibri"/>
          <w:sz w:val="28"/>
          <w:szCs w:val="28"/>
        </w:rPr>
        <w:t xml:space="preserve">la toma de decisiones </w:t>
      </w:r>
      <w:r w:rsidR="002437D7">
        <w:rPr>
          <w:rFonts w:cs="Calibri"/>
          <w:sz w:val="28"/>
          <w:szCs w:val="28"/>
        </w:rPr>
        <w:t>en asambleas de  barrios</w:t>
      </w:r>
      <w:r w:rsidR="00327D5B">
        <w:rPr>
          <w:rFonts w:cs="Calibri"/>
          <w:sz w:val="28"/>
          <w:szCs w:val="28"/>
        </w:rPr>
        <w:t>.</w:t>
      </w:r>
    </w:p>
    <w:p w:rsidR="002437D7" w:rsidRDefault="00327D5B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 </w:t>
      </w:r>
      <w:r w:rsidR="002437D7">
        <w:rPr>
          <w:rFonts w:cs="Calibri"/>
          <w:sz w:val="28"/>
          <w:szCs w:val="28"/>
        </w:rPr>
        <w:t>Este reglamento  ha de  estar  elaborado  en el  primer trimestre de 2017</w:t>
      </w:r>
      <w:r w:rsidR="00BD7DC5">
        <w:rPr>
          <w:rFonts w:cs="Calibri"/>
          <w:sz w:val="28"/>
          <w:szCs w:val="28"/>
        </w:rPr>
        <w:t xml:space="preserve"> </w:t>
      </w:r>
    </w:p>
    <w:p w:rsidR="002474D6" w:rsidRPr="006F0C24" w:rsidRDefault="006F0C24" w:rsidP="006F0C24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3.2.- POLÍTICA DE SUBVENCIONES</w:t>
      </w:r>
    </w:p>
    <w:p w:rsidR="00BD7DC5" w:rsidRDefault="00BD7DC5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lastRenderedPageBreak/>
        <w:t xml:space="preserve">Ampliar  las partidas de subvenciones para las entidades sociales para alcanzar un mínimo del 20% del capítulo de transferencias (capítulo IV) La cifra rondaría en tono al  millón de euros. </w:t>
      </w:r>
    </w:p>
    <w:p w:rsidR="006F0C24" w:rsidRDefault="006F0C24" w:rsidP="00BD7DC5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3.3.- CANALES DE PARTICIPACIÓN</w:t>
      </w:r>
    </w:p>
    <w:p w:rsidR="006F0C24" w:rsidRDefault="006F0C24" w:rsidP="006F0C24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Los Plenos donde se debate la gestión de la ciudad deben ser convocados por las tardes y en locales que fomenten  la asistencia de la población  </w:t>
      </w:r>
    </w:p>
    <w:p w:rsidR="006F0C24" w:rsidRDefault="006F0C24" w:rsidP="006F0C24">
      <w:p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Puesta en  práctica  de los mecanismos de consulta popular en los temas de gran transcendencia activando herramientas vía telemática</w:t>
      </w:r>
    </w:p>
    <w:p w:rsidR="00BD7DC5" w:rsidRPr="00E1462D" w:rsidRDefault="00E1462D" w:rsidP="002474D6">
      <w:pPr>
        <w:pStyle w:val="Prrafodelista"/>
        <w:numPr>
          <w:ilvl w:val="0"/>
          <w:numId w:val="14"/>
        </w:numPr>
        <w:shd w:val="clear" w:color="auto" w:fill="BFBFBF" w:themeFill="background1" w:themeFillShade="BF"/>
        <w:jc w:val="both"/>
        <w:rPr>
          <w:rFonts w:cs="Calibri"/>
          <w:b/>
          <w:i/>
          <w:color w:val="FF0000"/>
          <w:sz w:val="28"/>
          <w:szCs w:val="28"/>
        </w:rPr>
      </w:pPr>
      <w:r w:rsidRPr="00E1462D">
        <w:rPr>
          <w:rFonts w:cs="Calibri"/>
          <w:b/>
          <w:color w:val="FF0000"/>
          <w:sz w:val="28"/>
          <w:szCs w:val="28"/>
        </w:rPr>
        <w:t>EMPLEO</w:t>
      </w:r>
    </w:p>
    <w:p w:rsidR="00BD7DC5" w:rsidRPr="002474D6" w:rsidRDefault="00BD7DC5" w:rsidP="002474D6">
      <w:pPr>
        <w:pStyle w:val="Prrafodelista"/>
        <w:numPr>
          <w:ilvl w:val="0"/>
          <w:numId w:val="12"/>
        </w:numPr>
        <w:jc w:val="both"/>
        <w:rPr>
          <w:rFonts w:cs="Calibri"/>
          <w:sz w:val="28"/>
          <w:szCs w:val="28"/>
        </w:rPr>
      </w:pPr>
      <w:r w:rsidRPr="002474D6">
        <w:rPr>
          <w:rFonts w:cs="Calibri"/>
          <w:sz w:val="28"/>
          <w:szCs w:val="28"/>
        </w:rPr>
        <w:t>Creación de ventanilla única</w:t>
      </w:r>
    </w:p>
    <w:p w:rsidR="00BD7DC5" w:rsidRPr="002474D6" w:rsidRDefault="00BD7DC5" w:rsidP="002474D6">
      <w:pPr>
        <w:pStyle w:val="Prrafodelista"/>
        <w:numPr>
          <w:ilvl w:val="0"/>
          <w:numId w:val="12"/>
        </w:numPr>
        <w:jc w:val="both"/>
        <w:rPr>
          <w:rFonts w:cs="Calibri"/>
          <w:sz w:val="28"/>
          <w:szCs w:val="28"/>
        </w:rPr>
      </w:pPr>
      <w:r w:rsidRPr="002474D6">
        <w:rPr>
          <w:rFonts w:cs="Calibri"/>
          <w:sz w:val="28"/>
          <w:szCs w:val="28"/>
        </w:rPr>
        <w:t>Presupuesto con actuaciones específicas para atender a iniciativas emprendedoras, fundamentalmente las que favorezcan el desarrollo social: intervención comunitaria, educación de calle, huertos productivos…</w:t>
      </w:r>
    </w:p>
    <w:p w:rsidR="00BD7DC5" w:rsidRPr="006F0C24" w:rsidRDefault="00BD7DC5" w:rsidP="006F0C24">
      <w:pPr>
        <w:pStyle w:val="Prrafodelista"/>
        <w:numPr>
          <w:ilvl w:val="0"/>
          <w:numId w:val="12"/>
        </w:numPr>
        <w:jc w:val="both"/>
        <w:rPr>
          <w:rFonts w:cs="Calibri"/>
          <w:sz w:val="28"/>
          <w:szCs w:val="28"/>
        </w:rPr>
      </w:pPr>
      <w:r w:rsidRPr="002474D6">
        <w:rPr>
          <w:rFonts w:cs="Calibri"/>
          <w:sz w:val="28"/>
          <w:szCs w:val="28"/>
        </w:rPr>
        <w:t xml:space="preserve">Contratación de </w:t>
      </w:r>
      <w:proofErr w:type="spellStart"/>
      <w:r w:rsidRPr="002474D6">
        <w:rPr>
          <w:rFonts w:cs="Calibri"/>
          <w:sz w:val="28"/>
          <w:szCs w:val="28"/>
        </w:rPr>
        <w:t>personal</w:t>
      </w:r>
      <w:r w:rsidR="00E1462D" w:rsidRPr="002474D6">
        <w:rPr>
          <w:rFonts w:cs="Calibri"/>
          <w:sz w:val="28"/>
          <w:szCs w:val="28"/>
        </w:rPr>
        <w:t>.</w:t>
      </w:r>
      <w:r w:rsidRPr="006F0C24">
        <w:rPr>
          <w:rFonts w:cs="Calibri"/>
          <w:sz w:val="28"/>
          <w:szCs w:val="28"/>
        </w:rPr>
        <w:t>Contratación</w:t>
      </w:r>
      <w:proofErr w:type="spellEnd"/>
      <w:r w:rsidRPr="006F0C24">
        <w:rPr>
          <w:rFonts w:cs="Calibri"/>
          <w:sz w:val="28"/>
          <w:szCs w:val="28"/>
        </w:rPr>
        <w:t xml:space="preserve"> de </w:t>
      </w:r>
      <w:r w:rsidR="00E1462D" w:rsidRPr="006F0C24">
        <w:rPr>
          <w:rFonts w:cs="Calibri"/>
          <w:sz w:val="28"/>
          <w:szCs w:val="28"/>
        </w:rPr>
        <w:t xml:space="preserve">al menos </w:t>
      </w:r>
      <w:r w:rsidRPr="006F0C24">
        <w:rPr>
          <w:rFonts w:cs="Calibri"/>
          <w:sz w:val="28"/>
          <w:szCs w:val="28"/>
        </w:rPr>
        <w:t xml:space="preserve">30 nuevos trabajadores municipales con carácter indefinido </w:t>
      </w:r>
    </w:p>
    <w:p w:rsidR="00BD7DC5" w:rsidRPr="002474D6" w:rsidRDefault="006F0C24" w:rsidP="002474D6">
      <w:pPr>
        <w:pStyle w:val="Prrafodelista"/>
        <w:numPr>
          <w:ilvl w:val="0"/>
          <w:numId w:val="12"/>
        </w:numPr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Varias</w:t>
      </w:r>
      <w:r w:rsidR="00BD7DC5" w:rsidRPr="002474D6">
        <w:rPr>
          <w:rFonts w:cs="Calibri"/>
          <w:sz w:val="28"/>
          <w:szCs w:val="28"/>
        </w:rPr>
        <w:t xml:space="preserve"> líneas de creación interna:</w:t>
      </w:r>
    </w:p>
    <w:p w:rsidR="00BD7DC5" w:rsidRDefault="00BD7DC5" w:rsidP="006F0C24">
      <w:pPr>
        <w:pStyle w:val="Prrafodelista"/>
        <w:numPr>
          <w:ilvl w:val="1"/>
          <w:numId w:val="12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En la gestión interna: más personal para departamento de Hacienda (ingresos).</w:t>
      </w:r>
    </w:p>
    <w:p w:rsidR="00BD7DC5" w:rsidRDefault="00BD7DC5" w:rsidP="006F0C24">
      <w:pPr>
        <w:pStyle w:val="Prrafodelista"/>
        <w:numPr>
          <w:ilvl w:val="1"/>
          <w:numId w:val="12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En la gestión de la ciudad: más animadores y educadores sociales.</w:t>
      </w:r>
    </w:p>
    <w:p w:rsidR="00E1462D" w:rsidRDefault="00E1462D" w:rsidP="006F0C24">
      <w:pPr>
        <w:pStyle w:val="Prrafodelista"/>
        <w:numPr>
          <w:ilvl w:val="1"/>
          <w:numId w:val="12"/>
        </w:numPr>
        <w:spacing w:after="200"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Equipos técnicos municipales  para  atender las necesidades de los centros  culturales y deportivos   </w:t>
      </w:r>
    </w:p>
    <w:p w:rsidR="00BD7DC5" w:rsidRPr="00E1462D" w:rsidRDefault="00BD7DC5" w:rsidP="006F0C24">
      <w:pPr>
        <w:pStyle w:val="Prrafodelista"/>
        <w:numPr>
          <w:ilvl w:val="1"/>
          <w:numId w:val="12"/>
        </w:numPr>
        <w:jc w:val="both"/>
        <w:rPr>
          <w:rFonts w:cs="Calibri"/>
          <w:i/>
          <w:sz w:val="28"/>
          <w:szCs w:val="28"/>
        </w:rPr>
      </w:pPr>
      <w:r w:rsidRPr="00E1462D">
        <w:rPr>
          <w:rFonts w:cs="Calibri"/>
          <w:i/>
          <w:sz w:val="28"/>
          <w:szCs w:val="28"/>
        </w:rPr>
        <w:t>Posibilidad de plantearse la figura del guarda forestal</w:t>
      </w:r>
    </w:p>
    <w:p w:rsidR="002437D7" w:rsidRDefault="002437D7" w:rsidP="00BD7DC5">
      <w:pPr>
        <w:jc w:val="both"/>
        <w:rPr>
          <w:rFonts w:cs="Calibri"/>
          <w:b/>
          <w:sz w:val="28"/>
          <w:szCs w:val="28"/>
        </w:rPr>
      </w:pPr>
    </w:p>
    <w:p w:rsidR="00BD7DC5" w:rsidRPr="002474D6" w:rsidRDefault="006F0C24" w:rsidP="002474D6">
      <w:pPr>
        <w:shd w:val="clear" w:color="auto" w:fill="BFBFBF" w:themeFill="background1" w:themeFillShade="BF"/>
        <w:jc w:val="both"/>
        <w:rPr>
          <w:rFonts w:cs="Calibri"/>
          <w:color w:val="FF0000"/>
          <w:sz w:val="28"/>
          <w:szCs w:val="28"/>
          <w:highlight w:val="yellow"/>
        </w:rPr>
      </w:pPr>
      <w:r>
        <w:rPr>
          <w:rFonts w:cs="Calibri"/>
          <w:b/>
          <w:color w:val="FF0000"/>
          <w:sz w:val="28"/>
          <w:szCs w:val="28"/>
        </w:rPr>
        <w:t>5</w:t>
      </w:r>
      <w:r w:rsidR="002474D6" w:rsidRPr="002474D6">
        <w:rPr>
          <w:rFonts w:cs="Calibri"/>
          <w:b/>
          <w:color w:val="FF0000"/>
          <w:sz w:val="28"/>
          <w:szCs w:val="28"/>
        </w:rPr>
        <w:t xml:space="preserve">. </w:t>
      </w:r>
      <w:r w:rsidR="00BD7DC5" w:rsidRPr="002474D6">
        <w:rPr>
          <w:rFonts w:cs="Calibri"/>
          <w:b/>
          <w:color w:val="FF0000"/>
          <w:sz w:val="28"/>
          <w:szCs w:val="28"/>
        </w:rPr>
        <w:t>MUNICIPALIZACIÓN DE SERVICIOS</w:t>
      </w:r>
      <w:r w:rsidR="00BD7DC5" w:rsidRPr="002474D6">
        <w:rPr>
          <w:rFonts w:cs="Calibri"/>
          <w:color w:val="FF0000"/>
          <w:sz w:val="28"/>
          <w:szCs w:val="28"/>
        </w:rPr>
        <w:t xml:space="preserve"> </w:t>
      </w:r>
    </w:p>
    <w:p w:rsidR="002D0BC1" w:rsidRPr="002B1C41" w:rsidRDefault="002D0BC1" w:rsidP="002B1C41">
      <w:pPr>
        <w:pStyle w:val="Prrafodelista"/>
        <w:numPr>
          <w:ilvl w:val="0"/>
          <w:numId w:val="6"/>
        </w:numPr>
        <w:jc w:val="both"/>
        <w:rPr>
          <w:rFonts w:cs="Calibri"/>
          <w:sz w:val="28"/>
          <w:szCs w:val="28"/>
        </w:rPr>
      </w:pPr>
      <w:r w:rsidRPr="002B1C41">
        <w:rPr>
          <w:rFonts w:cs="Calibri"/>
          <w:b/>
          <w:sz w:val="28"/>
          <w:szCs w:val="28"/>
        </w:rPr>
        <w:t>Estudio detallado de los servicios privatizados  en el que se detallen</w:t>
      </w:r>
      <w:r w:rsidRPr="002B1C41">
        <w:rPr>
          <w:rFonts w:cs="Calibri"/>
          <w:sz w:val="28"/>
          <w:szCs w:val="28"/>
        </w:rPr>
        <w:t>:</w:t>
      </w:r>
    </w:p>
    <w:p w:rsidR="002D0BC1" w:rsidRPr="002B1C41" w:rsidRDefault="002D0BC1" w:rsidP="002B1C41">
      <w:pPr>
        <w:pStyle w:val="Prrafodelista"/>
        <w:numPr>
          <w:ilvl w:val="0"/>
          <w:numId w:val="5"/>
        </w:numPr>
        <w:jc w:val="both"/>
        <w:rPr>
          <w:rFonts w:cs="Calibri"/>
          <w:sz w:val="28"/>
          <w:szCs w:val="28"/>
        </w:rPr>
      </w:pPr>
      <w:r w:rsidRPr="002B1C41">
        <w:rPr>
          <w:rFonts w:cs="Calibri"/>
          <w:sz w:val="28"/>
          <w:szCs w:val="28"/>
        </w:rPr>
        <w:t xml:space="preserve">Los costes de cada </w:t>
      </w:r>
      <w:r w:rsidR="002B1C41" w:rsidRPr="002B1C41">
        <w:rPr>
          <w:rFonts w:cs="Calibri"/>
          <w:sz w:val="28"/>
          <w:szCs w:val="28"/>
        </w:rPr>
        <w:t xml:space="preserve">adjudicación </w:t>
      </w:r>
    </w:p>
    <w:p w:rsidR="002D0BC1" w:rsidRPr="002B1C41" w:rsidRDefault="002D0BC1" w:rsidP="002B1C41">
      <w:pPr>
        <w:pStyle w:val="Prrafodelista"/>
        <w:numPr>
          <w:ilvl w:val="0"/>
          <w:numId w:val="5"/>
        </w:numPr>
        <w:jc w:val="both"/>
        <w:rPr>
          <w:rFonts w:cs="Calibri"/>
          <w:sz w:val="28"/>
          <w:szCs w:val="28"/>
        </w:rPr>
      </w:pPr>
      <w:r w:rsidRPr="002B1C41">
        <w:rPr>
          <w:rFonts w:cs="Calibri"/>
          <w:sz w:val="28"/>
          <w:szCs w:val="28"/>
        </w:rPr>
        <w:t>Fecha de finalización de cada uno de ellos</w:t>
      </w:r>
    </w:p>
    <w:p w:rsidR="002D0BC1" w:rsidRPr="002B1C41" w:rsidRDefault="002D0BC1" w:rsidP="002B1C41">
      <w:pPr>
        <w:pStyle w:val="Prrafodelista"/>
        <w:numPr>
          <w:ilvl w:val="0"/>
          <w:numId w:val="5"/>
        </w:numPr>
        <w:jc w:val="both"/>
        <w:rPr>
          <w:rFonts w:cs="Calibri"/>
          <w:sz w:val="28"/>
          <w:szCs w:val="28"/>
        </w:rPr>
      </w:pPr>
      <w:r w:rsidRPr="002B1C41">
        <w:rPr>
          <w:rFonts w:cs="Calibri"/>
          <w:sz w:val="28"/>
          <w:szCs w:val="28"/>
        </w:rPr>
        <w:t xml:space="preserve">Empresas a las que se le adjudico  el servicio  </w:t>
      </w:r>
    </w:p>
    <w:p w:rsidR="002D0BC1" w:rsidRDefault="002D0BC1" w:rsidP="002B1C41">
      <w:pPr>
        <w:pStyle w:val="Prrafodelista"/>
        <w:numPr>
          <w:ilvl w:val="0"/>
          <w:numId w:val="5"/>
        </w:numPr>
        <w:jc w:val="both"/>
        <w:rPr>
          <w:rFonts w:cs="Calibri"/>
          <w:sz w:val="28"/>
          <w:szCs w:val="28"/>
        </w:rPr>
      </w:pPr>
      <w:r w:rsidRPr="002B1C41">
        <w:rPr>
          <w:rFonts w:cs="Calibri"/>
          <w:sz w:val="28"/>
          <w:szCs w:val="28"/>
        </w:rPr>
        <w:t xml:space="preserve">Nº de trabajadores del servicio  </w:t>
      </w:r>
    </w:p>
    <w:p w:rsidR="002B1C41" w:rsidRPr="002B1C41" w:rsidRDefault="002B1C41" w:rsidP="002B1C41">
      <w:pPr>
        <w:pStyle w:val="Prrafodelista"/>
        <w:jc w:val="both"/>
        <w:rPr>
          <w:rFonts w:cs="Calibri"/>
          <w:sz w:val="28"/>
          <w:szCs w:val="28"/>
        </w:rPr>
      </w:pPr>
    </w:p>
    <w:p w:rsidR="002B1C41" w:rsidRPr="002B1C41" w:rsidRDefault="00E1462D" w:rsidP="002B1C41">
      <w:pPr>
        <w:pStyle w:val="Prrafodelista"/>
        <w:numPr>
          <w:ilvl w:val="0"/>
          <w:numId w:val="6"/>
        </w:numPr>
        <w:jc w:val="both"/>
        <w:rPr>
          <w:rFonts w:cs="Calibri"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Aprobación de un </w:t>
      </w:r>
      <w:r w:rsidR="00BD7DC5" w:rsidRPr="002B1C41">
        <w:rPr>
          <w:rFonts w:cs="Calibri"/>
          <w:b/>
          <w:sz w:val="28"/>
          <w:szCs w:val="28"/>
        </w:rPr>
        <w:t>Plan a 4 años para la municipalización de los servicios privatizados basado en dicho estudio.</w:t>
      </w:r>
      <w:r w:rsidR="00BD7DC5" w:rsidRPr="002B1C41">
        <w:rPr>
          <w:rFonts w:cs="Calibri"/>
          <w:sz w:val="28"/>
          <w:szCs w:val="28"/>
        </w:rPr>
        <w:t xml:space="preserve"> </w:t>
      </w:r>
    </w:p>
    <w:p w:rsidR="00BD7DC5" w:rsidRPr="002B1C41" w:rsidRDefault="00BD7DC5" w:rsidP="002B1C41">
      <w:pPr>
        <w:pStyle w:val="Prrafodelista"/>
        <w:numPr>
          <w:ilvl w:val="0"/>
          <w:numId w:val="6"/>
        </w:numPr>
        <w:jc w:val="both"/>
        <w:rPr>
          <w:rFonts w:cs="Calibri"/>
          <w:b/>
          <w:sz w:val="28"/>
          <w:szCs w:val="28"/>
        </w:rPr>
      </w:pPr>
      <w:r w:rsidRPr="002B1C41">
        <w:rPr>
          <w:rFonts w:cs="Calibri"/>
          <w:b/>
          <w:sz w:val="28"/>
          <w:szCs w:val="28"/>
        </w:rPr>
        <w:lastRenderedPageBreak/>
        <w:t xml:space="preserve">Compromiso de municipalización de  servicios  que cumplan en el año 2017. </w:t>
      </w:r>
    </w:p>
    <w:p w:rsidR="00BD7DC5" w:rsidRPr="002B1C41" w:rsidRDefault="00BD7DC5" w:rsidP="002B1C41">
      <w:pPr>
        <w:pStyle w:val="Prrafodelista"/>
        <w:numPr>
          <w:ilvl w:val="0"/>
          <w:numId w:val="6"/>
        </w:numPr>
        <w:jc w:val="both"/>
        <w:rPr>
          <w:rFonts w:cs="Calibri"/>
          <w:sz w:val="28"/>
          <w:szCs w:val="28"/>
        </w:rPr>
      </w:pPr>
      <w:r w:rsidRPr="002B1C41">
        <w:rPr>
          <w:rFonts w:cs="Calibri"/>
          <w:b/>
          <w:sz w:val="28"/>
          <w:szCs w:val="28"/>
        </w:rPr>
        <w:t>Compromiso de no renovar ninguna privatización ni poner ninguna nueva en marcha sin haber realizado antes una valoración</w:t>
      </w:r>
      <w:r w:rsidRPr="002B1C41">
        <w:rPr>
          <w:rFonts w:cs="Calibri"/>
          <w:sz w:val="28"/>
          <w:szCs w:val="28"/>
        </w:rPr>
        <w:t>.</w:t>
      </w:r>
    </w:p>
    <w:p w:rsidR="002B1C41" w:rsidRDefault="002B1C41" w:rsidP="00BD7DC5">
      <w:pPr>
        <w:jc w:val="both"/>
        <w:rPr>
          <w:rFonts w:cs="Calibri"/>
          <w:b/>
          <w:sz w:val="28"/>
          <w:szCs w:val="28"/>
        </w:rPr>
      </w:pPr>
    </w:p>
    <w:p w:rsidR="002474D6" w:rsidRPr="006F0C24" w:rsidRDefault="006F0C24" w:rsidP="006F0C24">
      <w:pPr>
        <w:shd w:val="clear" w:color="auto" w:fill="BFBFBF" w:themeFill="background1" w:themeFillShade="BF"/>
        <w:ind w:left="360"/>
        <w:jc w:val="both"/>
        <w:rPr>
          <w:rFonts w:cs="Calibri"/>
          <w:b/>
          <w:color w:val="FF0000"/>
          <w:sz w:val="28"/>
          <w:szCs w:val="28"/>
        </w:rPr>
      </w:pPr>
      <w:r>
        <w:rPr>
          <w:rFonts w:cs="Calibri"/>
          <w:b/>
          <w:color w:val="FF0000"/>
          <w:sz w:val="28"/>
          <w:szCs w:val="28"/>
        </w:rPr>
        <w:t>6.- GASTO SOCIAL</w:t>
      </w:r>
      <w:r w:rsidR="00BD7DC5" w:rsidRPr="006F0C24">
        <w:rPr>
          <w:rFonts w:cs="Calibri"/>
          <w:color w:val="FF0000"/>
          <w:sz w:val="28"/>
          <w:szCs w:val="28"/>
        </w:rPr>
        <w:t xml:space="preserve"> </w:t>
      </w:r>
    </w:p>
    <w:p w:rsidR="00BD7DC5" w:rsidRPr="00C1727D" w:rsidRDefault="006F0C24" w:rsidP="0095779A">
      <w:pPr>
        <w:jc w:val="both"/>
        <w:rPr>
          <w:rFonts w:ascii="Times New Roman" w:hAnsi="Times New Roman"/>
          <w:b/>
          <w:sz w:val="28"/>
          <w:szCs w:val="28"/>
        </w:rPr>
      </w:pPr>
      <w:r w:rsidRPr="00C1727D">
        <w:rPr>
          <w:rFonts w:ascii="Times New Roman" w:hAnsi="Times New Roman"/>
          <w:b/>
          <w:sz w:val="28"/>
          <w:szCs w:val="28"/>
        </w:rPr>
        <w:t>Aumento del gasto social en unos parámetros de al menos 50€ por persona al año</w:t>
      </w:r>
      <w:r w:rsidRPr="002650A3">
        <w:rPr>
          <w:rFonts w:ascii="Times New Roman" w:hAnsi="Times New Roman"/>
          <w:b/>
          <w:sz w:val="28"/>
          <w:szCs w:val="28"/>
        </w:rPr>
        <w:t xml:space="preserve">, </w:t>
      </w:r>
      <w:r w:rsidRPr="00C1727D">
        <w:rPr>
          <w:rFonts w:ascii="Times New Roman" w:hAnsi="Times New Roman"/>
          <w:b/>
          <w:sz w:val="28"/>
          <w:szCs w:val="28"/>
        </w:rPr>
        <w:t xml:space="preserve">que </w:t>
      </w:r>
      <w:r w:rsidRPr="002650A3">
        <w:rPr>
          <w:rFonts w:ascii="Times New Roman" w:hAnsi="Times New Roman"/>
          <w:b/>
          <w:sz w:val="28"/>
          <w:szCs w:val="28"/>
        </w:rPr>
        <w:t xml:space="preserve">indica que es el gasto mínimo para atender con solvencia las necesidades </w:t>
      </w:r>
      <w:r w:rsidRPr="00C1727D">
        <w:rPr>
          <w:rFonts w:ascii="Times New Roman" w:hAnsi="Times New Roman"/>
          <w:b/>
          <w:sz w:val="28"/>
          <w:szCs w:val="28"/>
        </w:rPr>
        <w:t>básicas de la población</w:t>
      </w:r>
      <w:r w:rsidR="0095779A">
        <w:rPr>
          <w:rFonts w:ascii="Times New Roman" w:hAnsi="Times New Roman"/>
          <w:b/>
          <w:sz w:val="28"/>
          <w:szCs w:val="28"/>
        </w:rPr>
        <w:t>, según el último informe de la Asociación de Gerentes y Técnicos de Servicios Sociales</w:t>
      </w:r>
      <w:r w:rsidRPr="00C1727D">
        <w:rPr>
          <w:rFonts w:ascii="Times New Roman" w:hAnsi="Times New Roman"/>
          <w:b/>
          <w:sz w:val="28"/>
          <w:szCs w:val="28"/>
        </w:rPr>
        <w:t>.</w:t>
      </w:r>
    </w:p>
    <w:p w:rsidR="002650A3" w:rsidRDefault="006F0C24" w:rsidP="0095779A">
      <w:pPr>
        <w:jc w:val="both"/>
        <w:rPr>
          <w:rFonts w:ascii="Times New Roman" w:hAnsi="Times New Roman"/>
          <w:b/>
          <w:sz w:val="28"/>
          <w:szCs w:val="28"/>
          <w:highlight w:val="yellow"/>
        </w:rPr>
      </w:pPr>
      <w:r w:rsidRPr="00C1727D">
        <w:rPr>
          <w:rFonts w:ascii="Times New Roman" w:hAnsi="Times New Roman"/>
          <w:b/>
          <w:sz w:val="28"/>
          <w:szCs w:val="28"/>
        </w:rPr>
        <w:t xml:space="preserve">El aumento a estos parámetros significa aumentar </w:t>
      </w:r>
      <w:r w:rsidRPr="002650A3">
        <w:rPr>
          <w:rFonts w:ascii="Times New Roman" w:hAnsi="Times New Roman"/>
          <w:b/>
          <w:sz w:val="28"/>
          <w:szCs w:val="28"/>
        </w:rPr>
        <w:t>las partidas de Servicios Sociales en 6.221.000€ aproximadamente.</w:t>
      </w:r>
    </w:p>
    <w:sectPr w:rsidR="002650A3" w:rsidSect="00BC30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727D" w:rsidRDefault="00C1727D" w:rsidP="00C1727D">
      <w:pPr>
        <w:spacing w:after="0" w:line="240" w:lineRule="auto"/>
      </w:pPr>
      <w:r>
        <w:separator/>
      </w:r>
    </w:p>
  </w:endnote>
  <w:endnote w:type="continuationSeparator" w:id="0">
    <w:p w:rsidR="00C1727D" w:rsidRDefault="00C1727D" w:rsidP="00C17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727D" w:rsidRDefault="00C1727D" w:rsidP="00C1727D">
      <w:pPr>
        <w:spacing w:after="0" w:line="240" w:lineRule="auto"/>
      </w:pPr>
      <w:r>
        <w:separator/>
      </w:r>
    </w:p>
  </w:footnote>
  <w:footnote w:type="continuationSeparator" w:id="0">
    <w:p w:rsidR="00C1727D" w:rsidRDefault="00C1727D" w:rsidP="00C172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55CBB"/>
    <w:multiLevelType w:val="hybridMultilevel"/>
    <w:tmpl w:val="2AB265F8"/>
    <w:lvl w:ilvl="0" w:tplc="5F8CDF8E">
      <w:start w:val="1"/>
      <w:numFmt w:val="decimal"/>
      <w:lvlText w:val="%1."/>
      <w:lvlJc w:val="left"/>
      <w:pPr>
        <w:ind w:left="720" w:hanging="360"/>
      </w:pPr>
      <w:rPr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5652D8"/>
    <w:multiLevelType w:val="hybridMultilevel"/>
    <w:tmpl w:val="CD1A19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220BA3"/>
    <w:multiLevelType w:val="hybridMultilevel"/>
    <w:tmpl w:val="76D8BE88"/>
    <w:lvl w:ilvl="0" w:tplc="0C0A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3413A6"/>
    <w:multiLevelType w:val="hybridMultilevel"/>
    <w:tmpl w:val="D672521C"/>
    <w:lvl w:ilvl="0" w:tplc="34B2ECE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F604B0"/>
    <w:multiLevelType w:val="hybridMultilevel"/>
    <w:tmpl w:val="03622B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9665FD0"/>
    <w:multiLevelType w:val="hybridMultilevel"/>
    <w:tmpl w:val="0C3216BC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80673FE"/>
    <w:multiLevelType w:val="hybridMultilevel"/>
    <w:tmpl w:val="661A5258"/>
    <w:lvl w:ilvl="0" w:tplc="0C0A000F">
      <w:start w:val="1"/>
      <w:numFmt w:val="decimal"/>
      <w:lvlText w:val="%1."/>
      <w:lvlJc w:val="left"/>
      <w:pPr>
        <w:ind w:left="720" w:hanging="360"/>
      </w:pPr>
      <w:rPr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6771AC"/>
    <w:multiLevelType w:val="hybridMultilevel"/>
    <w:tmpl w:val="3E3625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E866C45"/>
    <w:multiLevelType w:val="hybridMultilevel"/>
    <w:tmpl w:val="C2941E3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B90193"/>
    <w:multiLevelType w:val="hybridMultilevel"/>
    <w:tmpl w:val="8F96D330"/>
    <w:lvl w:ilvl="0" w:tplc="4D7862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962F57"/>
    <w:multiLevelType w:val="hybridMultilevel"/>
    <w:tmpl w:val="B4E2F1FA"/>
    <w:lvl w:ilvl="0" w:tplc="34B2ECE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63323532"/>
    <w:multiLevelType w:val="hybridMultilevel"/>
    <w:tmpl w:val="067C3D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6620266D"/>
    <w:multiLevelType w:val="hybridMultilevel"/>
    <w:tmpl w:val="D7CE808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2"/>
  </w:num>
  <w:num w:numId="6">
    <w:abstractNumId w:val="8"/>
  </w:num>
  <w:num w:numId="7">
    <w:abstractNumId w:val="10"/>
  </w:num>
  <w:num w:numId="8">
    <w:abstractNumId w:val="3"/>
  </w:num>
  <w:num w:numId="9">
    <w:abstractNumId w:val="0"/>
  </w:num>
  <w:num w:numId="10">
    <w:abstractNumId w:val="1"/>
  </w:num>
  <w:num w:numId="11">
    <w:abstractNumId w:val="7"/>
  </w:num>
  <w:num w:numId="12">
    <w:abstractNumId w:val="4"/>
  </w:num>
  <w:num w:numId="13">
    <w:abstractNumId w:val="6"/>
  </w:num>
  <w:num w:numId="14">
    <w:abstractNumId w:val="9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7DC5"/>
    <w:rsid w:val="00040BF6"/>
    <w:rsid w:val="000B5E51"/>
    <w:rsid w:val="002437D7"/>
    <w:rsid w:val="002474D6"/>
    <w:rsid w:val="002650A3"/>
    <w:rsid w:val="002B1C41"/>
    <w:rsid w:val="002D0BC1"/>
    <w:rsid w:val="00327D5B"/>
    <w:rsid w:val="00385C35"/>
    <w:rsid w:val="003F41CE"/>
    <w:rsid w:val="004A208C"/>
    <w:rsid w:val="005D2F7F"/>
    <w:rsid w:val="00621D0F"/>
    <w:rsid w:val="00697F21"/>
    <w:rsid w:val="006F0C24"/>
    <w:rsid w:val="0095779A"/>
    <w:rsid w:val="00A17E65"/>
    <w:rsid w:val="00A850FF"/>
    <w:rsid w:val="00B45426"/>
    <w:rsid w:val="00BA6F14"/>
    <w:rsid w:val="00BC3030"/>
    <w:rsid w:val="00BD75EA"/>
    <w:rsid w:val="00BD7DC5"/>
    <w:rsid w:val="00C1727D"/>
    <w:rsid w:val="00DA49A2"/>
    <w:rsid w:val="00E1462D"/>
    <w:rsid w:val="00EE3386"/>
    <w:rsid w:val="00F22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DC5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21D0F"/>
    <w:pPr>
      <w:spacing w:after="0" w:line="240" w:lineRule="auto"/>
      <w:jc w:val="both"/>
    </w:pPr>
    <w:rPr>
      <w:lang w:val="en-US"/>
    </w:rPr>
  </w:style>
  <w:style w:type="paragraph" w:styleId="Prrafodelista">
    <w:name w:val="List Paragraph"/>
    <w:basedOn w:val="Normal"/>
    <w:uiPriority w:val="99"/>
    <w:qFormat/>
    <w:rsid w:val="00621D0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C172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1727D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semiHidden/>
    <w:unhideWhenUsed/>
    <w:rsid w:val="00C172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1727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37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789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instalador</cp:lastModifiedBy>
  <cp:revision>2</cp:revision>
  <dcterms:created xsi:type="dcterms:W3CDTF">2017-02-10T06:48:00Z</dcterms:created>
  <dcterms:modified xsi:type="dcterms:W3CDTF">2017-02-10T06:48:00Z</dcterms:modified>
</cp:coreProperties>
</file>